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1" w:rsidRPr="002758C1" w:rsidRDefault="002758C1" w:rsidP="002758C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2758C1">
        <w:rPr>
          <w:rFonts w:eastAsia="Times New Roman" w:cs="Liberation Serif"/>
          <w:b/>
          <w:kern w:val="36"/>
          <w:sz w:val="32"/>
          <w:szCs w:val="32"/>
          <w:lang w:eastAsia="ru-RU"/>
        </w:rPr>
        <w:t>Постановление Правительства РФ от 01.02.2011 N 42 (ред. от 17.12.2016) "Об утверждении Правил охраны аэропортов и объектов их инфраструктуры"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6" w:anchor="100627" w:history="1">
        <w:r w:rsidRPr="002758C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6 статьи 84</w:t>
        </w:r>
      </w:hyperlink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Воздушного кодекса Российской Федерации Правительство Российской Федерации постановляет: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Утвердить прилагаемые </w:t>
      </w:r>
      <w:hyperlink r:id="rId7" w:anchor="100008" w:history="1">
        <w:r w:rsidRPr="002758C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 охраны аэропортов и объектов их инфраструктуры.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2758C1" w:rsidRPr="002758C1" w:rsidRDefault="002758C1" w:rsidP="0027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2758C1" w:rsidRPr="002758C1" w:rsidRDefault="002758C1" w:rsidP="0027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2758C1" w:rsidRPr="002758C1" w:rsidRDefault="002758C1" w:rsidP="0027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от 1 февраля 2011 г. N 42</w:t>
      </w:r>
    </w:p>
    <w:p w:rsidR="002758C1" w:rsidRDefault="002758C1" w:rsidP="002758C1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5" w:name="100008"/>
      <w:bookmarkEnd w:id="5"/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2758C1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ПРАВИЛА</w:t>
      </w:r>
    </w:p>
    <w:p w:rsidR="002758C1" w:rsidRDefault="002758C1" w:rsidP="002758C1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2758C1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ОХРАНЫ АЭРОПОРТОВ И ОБЪЕКТОВ ИХ ИНФРАСТРУКТУРЫ</w:t>
      </w:r>
    </w:p>
    <w:p w:rsidR="002758C1" w:rsidRPr="002758C1" w:rsidRDefault="002758C1" w:rsidP="002758C1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определяют порядок охраны аэропортов и объектов их инфраструктуры в целях обеспечения авиационной безопасности.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 настоящих Правилах под охраной аэропортов и объектов их инфраструктуры понимается комплекс мероприятий, обеспечивающих защиту аэропортов и объектов их инфраструктуры от актов незаконного вмешательства в деятельность гражданской авиации.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2. Задачей в области охраны аэропортов и объектов их инфраструктуры является 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3. Организация охраны аэропортов и объектов их инфраструктуры возлагается на лиц, осуществляющих эксплуатацию аэропортов и объектов их инфраструктуры.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4. Охрана границ территории (далее - периметр) аэропорта осуществляется: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32"/>
      <w:bookmarkStart w:id="12" w:name="000001"/>
      <w:bookmarkStart w:id="13" w:name="100014"/>
      <w:bookmarkEnd w:id="11"/>
      <w:bookmarkEnd w:id="12"/>
      <w:bookmarkEnd w:id="13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 отношении международных аэропортов, подлежащих обязательной охране войсками национальной гвардии Российской Федерации в соответствии с перечнем, утверждаемым Правительством Российской Федерации, - подразделениями войск национальной гвардии Российской Федерации;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5"/>
      <w:bookmarkEnd w:id="14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 отношении иных аэропортов - подразделениями ведомственной охраны Министерства транспорта Российской Федерации.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6"/>
      <w:bookmarkEnd w:id="15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Охрана периметра аэропорта осуществляется на основании возмездного договора с лицами, осуществляющими эксплуатацию аэропорта.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33"/>
      <w:bookmarkStart w:id="17" w:name="000002"/>
      <w:bookmarkStart w:id="18" w:name="100017"/>
      <w:bookmarkEnd w:id="16"/>
      <w:bookmarkEnd w:id="17"/>
      <w:bookmarkEnd w:id="18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5. </w:t>
      </w:r>
      <w:proofErr w:type="gramStart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Охрана объектов аэропорта, предназначенных для обслуживания воздушных судов и (или) пассажиров, осуществления операций с грузами, а также иных предназначенных для оказания услуг объектов, расположенных на территории, ограниченной периметром аэропорта, осуществляется службой авиационной безопасности аэропорта, а также может осуществляться на основании отдельных договоров подразделениями войск национальной гвардии Российской Федерации и подразделениями ведомственной охраны Министерства транспорта Российской Федерации.</w:t>
      </w:r>
      <w:proofErr w:type="gramEnd"/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18"/>
      <w:bookmarkEnd w:id="19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6. В целях осуществления охраны периметра аэропорта устанавливается ограждение, а также организуются контрольно-пропускные пункты.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19"/>
      <w:bookmarkEnd w:id="20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Ограждение аэропорта оборудуется инженерно-техническими системами, обеспечивающими воспрепятствование несанкционированному проникновению лиц и транспортных средств на территорию аэропорта.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0"/>
      <w:bookmarkEnd w:id="21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7. Пропуск лиц, транспортных средств на территорию аэропорта через контрольно-пропускные пункты осуществляется только после: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1"/>
      <w:bookmarkEnd w:id="22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а) идентификации личности и транспортного средства;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2"/>
      <w:bookmarkEnd w:id="23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б) установления действительности оснований для прохода (проезда) на территорию аэропорта;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3"/>
      <w:bookmarkEnd w:id="24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в) проведения досмотра с использованием досмотровых средств.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4"/>
      <w:bookmarkEnd w:id="25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8. Контрольно-пропускные пункты в международных аэропортах оборудуются инженерно-техническими системами, обеспечивающими: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5"/>
      <w:bookmarkEnd w:id="26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а) предотвращение несанкционированного прохода (проезда) лиц, проноса оружия, взрывчатых веществ и других опасных устройств, предметов, веществ на территорию аэропорта;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26"/>
      <w:bookmarkEnd w:id="27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б) воспрепятствование проходу (проезду) лица и (или) транспортного средства через контрольно-пропускной пункт до завершения идентификации личности, транспортного средства и проверки действительности оснований для прохода (проезда) на территорию аэропорта;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27"/>
      <w:bookmarkEnd w:id="28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в) идентификацию лиц по документам, удостоверяющим личность;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28"/>
      <w:bookmarkEnd w:id="29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г) идентификацию транспортных средств по государственным номерным знакам или иным идентификационным номерам, а также по документам на транспортное средство установленного образца;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29"/>
      <w:bookmarkEnd w:id="30"/>
      <w:proofErr w:type="spellStart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) осуществление досмотра лиц, а также транспортных средств.</w:t>
      </w:r>
    </w:p>
    <w:p w:rsidR="002758C1" w:rsidRPr="002758C1" w:rsidRDefault="002758C1" w:rsidP="002758C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4"/>
      <w:bookmarkStart w:id="32" w:name="100030"/>
      <w:bookmarkEnd w:id="31"/>
      <w:bookmarkEnd w:id="32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9. </w:t>
      </w:r>
      <w:proofErr w:type="gramStart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>На территории международного аэропорта создаются непрерывно функционирующие посты (пункты) управления охраной аэропорта и объектов его инфраструктуры, оборудованные техническими средствами для сбора, обработки и хранения в электронном виде данных со всех инженерно-технических систем охраны, с автоматической передачей этих данных в режиме реального времени органам федеральной службы безопасности, Федеральной службе войск национальной гвардии Российской Федерации, а также Федеральной службе по надзору в</w:t>
      </w:r>
      <w:proofErr w:type="gramEnd"/>
      <w:r w:rsidRPr="002758C1">
        <w:rPr>
          <w:rFonts w:eastAsia="Times New Roman" w:cs="Liberation Serif"/>
          <w:bCs w:val="0"/>
          <w:kern w:val="0"/>
          <w:szCs w:val="28"/>
          <w:lang w:eastAsia="ru-RU"/>
        </w:rPr>
        <w:t xml:space="preserve"> сфере транспорта.</w:t>
      </w:r>
    </w:p>
    <w:p w:rsidR="00AD6881" w:rsidRDefault="00D41542"/>
    <w:sectPr w:rsidR="00AD6881" w:rsidSect="0027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42" w:rsidRDefault="00D41542" w:rsidP="002758C1">
      <w:pPr>
        <w:spacing w:after="0" w:line="240" w:lineRule="auto"/>
      </w:pPr>
      <w:r>
        <w:separator/>
      </w:r>
    </w:p>
  </w:endnote>
  <w:endnote w:type="continuationSeparator" w:id="0">
    <w:p w:rsidR="00D41542" w:rsidRDefault="00D41542" w:rsidP="0027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1" w:rsidRDefault="002758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1" w:rsidRDefault="002758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1" w:rsidRDefault="00275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42" w:rsidRDefault="00D41542" w:rsidP="002758C1">
      <w:pPr>
        <w:spacing w:after="0" w:line="240" w:lineRule="auto"/>
      </w:pPr>
      <w:r>
        <w:separator/>
      </w:r>
    </w:p>
  </w:footnote>
  <w:footnote w:type="continuationSeparator" w:id="0">
    <w:p w:rsidR="00D41542" w:rsidRDefault="00D41542" w:rsidP="0027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1" w:rsidRDefault="002758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3"/>
      <w:docPartObj>
        <w:docPartGallery w:val="Page Numbers (Top of Page)"/>
        <w:docPartUnique/>
      </w:docPartObj>
    </w:sdtPr>
    <w:sdtContent>
      <w:p w:rsidR="002758C1" w:rsidRDefault="002758C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58C1" w:rsidRDefault="002758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1" w:rsidRDefault="002758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C1"/>
    <w:rsid w:val="000914B7"/>
    <w:rsid w:val="000D7150"/>
    <w:rsid w:val="002758C1"/>
    <w:rsid w:val="0042794E"/>
    <w:rsid w:val="006D77E3"/>
    <w:rsid w:val="00BD72D6"/>
    <w:rsid w:val="00D4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27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C1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5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8C1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2758C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2758C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8C1"/>
    <w:rPr>
      <w:color w:val="0000FF"/>
      <w:u w:val="single"/>
    </w:rPr>
  </w:style>
  <w:style w:type="paragraph" w:customStyle="1" w:styleId="pright">
    <w:name w:val="pright"/>
    <w:basedOn w:val="a"/>
    <w:rsid w:val="002758C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8C1"/>
  </w:style>
  <w:style w:type="paragraph" w:styleId="a6">
    <w:name w:val="footer"/>
    <w:basedOn w:val="a"/>
    <w:link w:val="a7"/>
    <w:uiPriority w:val="99"/>
    <w:semiHidden/>
    <w:unhideWhenUsed/>
    <w:rsid w:val="0027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1022011-n-42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Vozdushnyi-Kodeks-RF/glava-xii/statja-84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2</cp:revision>
  <dcterms:created xsi:type="dcterms:W3CDTF">2019-04-11T05:36:00Z</dcterms:created>
  <dcterms:modified xsi:type="dcterms:W3CDTF">2019-04-11T05:39:00Z</dcterms:modified>
</cp:coreProperties>
</file>